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552" w:rsidRDefault="009A2552"/>
    <w:p w:rsidR="009A2552" w:rsidRDefault="00537C5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19050</wp:posOffset>
            </wp:positionV>
            <wp:extent cx="861060" cy="850265"/>
            <wp:effectExtent l="0" t="0" r="0" b="6985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C50" w:rsidRDefault="00537C50" w:rsidP="00537C50">
      <w:pPr>
        <w:pStyle w:val="Intestazione"/>
        <w:jc w:val="right"/>
      </w:pPr>
      <w:r>
        <w:rPr>
          <w:noProof/>
        </w:rPr>
        <w:drawing>
          <wp:inline distT="0" distB="0" distL="0" distR="0">
            <wp:extent cx="4476750" cy="5905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C50" w:rsidRDefault="00537C50" w:rsidP="00537C50">
      <w:pPr>
        <w:pStyle w:val="Intestazione"/>
        <w:jc w:val="center"/>
        <w:rPr>
          <w:rFonts w:ascii="Carlito" w:hAnsi="Carlito" w:cs="Carlito"/>
          <w:sz w:val="16"/>
          <w:szCs w:val="16"/>
        </w:rPr>
      </w:pPr>
      <w:r>
        <w:rPr>
          <w:rFonts w:ascii="Carlito" w:hAnsi="Carlito" w:cs="Carlito"/>
          <w:sz w:val="16"/>
          <w:szCs w:val="16"/>
        </w:rPr>
        <w:t>MINISTERO DELL’ISTRUZIONE E DEL MERITO</w:t>
      </w:r>
    </w:p>
    <w:p w:rsidR="00537C50" w:rsidRDefault="00537C50" w:rsidP="00537C50">
      <w:pPr>
        <w:pStyle w:val="Intestazione"/>
        <w:jc w:val="center"/>
        <w:rPr>
          <w:rFonts w:ascii="Carlito" w:hAnsi="Carlito" w:cs="Carlito"/>
          <w:sz w:val="16"/>
          <w:szCs w:val="16"/>
        </w:rPr>
      </w:pPr>
      <w:r>
        <w:rPr>
          <w:rFonts w:ascii="Carlito" w:hAnsi="Carlito" w:cs="Carlito"/>
          <w:sz w:val="16"/>
          <w:szCs w:val="16"/>
        </w:rPr>
        <w:t>Istituto Comprensivo “De Amicis-Laterza-Monte San Michele” C.so A. De Gasperi,345 BARI - Tel.080 5016690</w:t>
      </w:r>
    </w:p>
    <w:p w:rsidR="00537C50" w:rsidRDefault="00537C50" w:rsidP="00537C50">
      <w:pPr>
        <w:pStyle w:val="Intestazione"/>
        <w:jc w:val="center"/>
        <w:rPr>
          <w:rStyle w:val="Collegamentoipertestuale"/>
          <w:lang w:val="fr-FR"/>
        </w:rPr>
      </w:pPr>
      <w:r>
        <w:rPr>
          <w:rFonts w:ascii="Carlito" w:hAnsi="Carlito" w:cs="Carlito"/>
          <w:sz w:val="16"/>
          <w:szCs w:val="16"/>
          <w:lang w:val="fr-FR"/>
        </w:rPr>
        <w:t xml:space="preserve">C.F. 93402460724 - Email </w:t>
      </w:r>
      <w:hyperlink r:id="rId12" w:history="1">
        <w:r>
          <w:rPr>
            <w:rStyle w:val="Collegamentoipertestuale"/>
            <w:rFonts w:ascii="Carlito" w:hAnsi="Carlito" w:cs="Carlito"/>
            <w:sz w:val="16"/>
            <w:szCs w:val="16"/>
            <w:lang w:val="fr-FR"/>
          </w:rPr>
          <w:t>baic817005@istruzione.it</w:t>
        </w:r>
      </w:hyperlink>
      <w:r>
        <w:rPr>
          <w:rStyle w:val="Collegamentoipertestuale"/>
          <w:rFonts w:ascii="Carlito" w:hAnsi="Carlito" w:cs="Carlito"/>
          <w:sz w:val="16"/>
          <w:szCs w:val="16"/>
          <w:lang w:val="fr-FR"/>
        </w:rPr>
        <w:t xml:space="preserve"> </w:t>
      </w:r>
      <w:r>
        <w:rPr>
          <w:rFonts w:ascii="Carlito" w:hAnsi="Carlito" w:cs="Carlito"/>
          <w:sz w:val="16"/>
          <w:szCs w:val="16"/>
          <w:lang w:val="fr-FR"/>
        </w:rPr>
        <w:t xml:space="preserve"> - PEC </w:t>
      </w:r>
      <w:hyperlink r:id="rId13" w:history="1">
        <w:r>
          <w:rPr>
            <w:rStyle w:val="Collegamentoipertestuale"/>
            <w:rFonts w:ascii="Carlito" w:hAnsi="Carlito" w:cs="Carlito"/>
            <w:sz w:val="16"/>
            <w:szCs w:val="16"/>
            <w:lang w:val="fr-FR"/>
          </w:rPr>
          <w:t>baic817005@pec.istruzione.it</w:t>
        </w:r>
      </w:hyperlink>
    </w:p>
    <w:p w:rsidR="009A2552" w:rsidRDefault="00537C50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mc:AlternateContent>
          <mc:Choice Requires="wps">
            <w:drawing>
              <wp:anchor distT="4445" distB="0" distL="4445" distR="4445" simplePos="0" relativeHeight="16" behindDoc="0" locked="0" layoutInCell="0" allowOverlap="1" wp14:anchorId="46F9F7D1">
                <wp:simplePos x="0" y="0"/>
                <wp:positionH relativeFrom="column">
                  <wp:posOffset>3940810</wp:posOffset>
                </wp:positionH>
                <wp:positionV relativeFrom="paragraph">
                  <wp:posOffset>14605</wp:posOffset>
                </wp:positionV>
                <wp:extent cx="2401570" cy="767715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840" cy="76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39960" dist="2304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4AB3F07" id="Rettangolo 2" o:spid="_x0000_s1026" style="position:absolute;margin-left:310.3pt;margin-top:1.15pt;width:189.1pt;height:60.45pt;z-index:16;visibility:visible;mso-wrap-style:square;mso-wrap-distance-left:.35pt;mso-wrap-distance-top:.35pt;mso-wrap-distance-right:.3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" o:allowincell="f" filled="f" stroked="f">
                <v:shadow on="t" color="black" opacity="22937f" origin=",.5" offset="0,.64mm"/>
              </v:rect>
            </w:pict>
          </mc:Fallback>
        </mc:AlternateContent>
      </w:r>
    </w:p>
    <w:p w:rsidR="009A2552" w:rsidRDefault="00537C50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:rsidR="009A2552" w:rsidRDefault="009A2552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:rsidR="009A2552" w:rsidRDefault="00537C50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>
        <w:rPr>
          <w:rFonts w:ascii="Titillium Web" w:eastAsia="Calibri" w:hAnsi="Titillium Web" w:cs="Arial"/>
          <w:lang w:eastAsia="en-US"/>
        </w:rPr>
        <w:t xml:space="preserve"> </w:t>
      </w: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:rsidR="009A2552" w:rsidRDefault="00537C50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 </w:t>
      </w:r>
      <w:r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</w:t>
      </w:r>
      <w:bookmarkStart w:id="0" w:name="_GoBack"/>
      <w:bookmarkEnd w:id="0"/>
      <w:r>
        <w:rPr>
          <w:rFonts w:ascii="Titillium Web" w:eastAsia="Calibri" w:hAnsi="Titillium Web" w:cs="Arial"/>
          <w:color w:val="A6A6A6"/>
          <w:lang w:eastAsia="en-US"/>
        </w:rPr>
        <w:t>............................</w:t>
      </w:r>
    </w:p>
    <w:p w:rsidR="009A2552" w:rsidRDefault="00537C50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lstituto di appartenenza  </w:t>
      </w:r>
      <w:r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</w:t>
      </w:r>
      <w:r>
        <w:rPr>
          <w:rFonts w:ascii="Titillium Web" w:eastAsia="Calibri" w:hAnsi="Titillium Web" w:cs="Arial"/>
          <w:color w:val="A6A6A6"/>
          <w:lang w:eastAsia="en-US"/>
        </w:rPr>
        <w:t>................................................</w:t>
      </w:r>
    </w:p>
    <w:p w:rsidR="009A2552" w:rsidRDefault="009A2552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:rsidR="009A2552" w:rsidRDefault="00537C50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:rsidR="009A2552" w:rsidRDefault="009A2552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:rsidR="009A2552" w:rsidRDefault="009A2552"/>
    <w:p w:rsidR="009A2552" w:rsidRDefault="00537C50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:rsidR="009A2552" w:rsidRDefault="009A2552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:rsidR="009A2552" w:rsidRDefault="00537C50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standard rappresenta la descrizione del livello ottimale atteso per ogni docente, sapendo che il criterio evolutivo è rappresentato dal passaggio da una situazione di esecuzione con supporto di tutoraggio ad una progressiva autonomia e padronanza, alla con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sapevolezza del proprio ‘stile professionale’, all’arricchimento creativo e personale, alla propensione/capacità di trasferire ad altri il proprio ‘sapere professionale’.</w:t>
      </w:r>
    </w:p>
    <w:p w:rsidR="009A2552" w:rsidRDefault="00537C50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Per una migliore comprensione degli indicatori di competenza si rinvia alla consultaz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ione della </w:t>
      </w:r>
      <w:r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, strumento allegato al presente documento, allegato nel quale sono fornite puntuali e dettagliate spiegazioni per ciascun indicatore; il documento può rivelarsi utile sussidio per una migliore autov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alutazione dei livelli di competenza attesi.</w:t>
      </w:r>
    </w:p>
    <w:p w:rsidR="009A2552" w:rsidRDefault="009A2552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9547" w:type="dxa"/>
        <w:jc w:val="center"/>
        <w:tblLayout w:type="fixed"/>
        <w:tblLook w:val="04A0" w:firstRow="1" w:lastRow="0" w:firstColumn="1" w:lastColumn="0" w:noHBand="0" w:noVBand="1"/>
      </w:tblPr>
      <w:tblGrid>
        <w:gridCol w:w="9547"/>
      </w:tblGrid>
      <w:tr w:rsidR="009A2552">
        <w:trPr>
          <w:jc w:val="center"/>
        </w:trPr>
        <w:tc>
          <w:tcPr>
            <w:tcW w:w="9547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9A2552" w:rsidRDefault="009A2552">
            <w:pPr>
              <w:ind w:left="161"/>
              <w:jc w:val="center"/>
              <w:rPr>
                <w:rFonts w:ascii="Titillium Web" w:hAnsi="Titillium Web" w:hint="eastAsia"/>
                <w:b/>
                <w:bCs/>
                <w:sz w:val="4"/>
                <w:szCs w:val="4"/>
              </w:rPr>
            </w:pPr>
          </w:p>
          <w:p w:rsidR="009A2552" w:rsidRDefault="00537C50">
            <w:pPr>
              <w:ind w:left="161"/>
              <w:jc w:val="center"/>
              <w:rPr>
                <w:rFonts w:ascii="Titillium Web" w:hAnsi="Titillium Web" w:hint="eastAsia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eastAsia="Arial" w:hAnsi="Titillium Web" w:cs="Arial"/>
                <w:b/>
                <w:bCs/>
                <w:color w:val="595959"/>
                <w:sz w:val="19"/>
                <w:szCs w:val="19"/>
              </w:rPr>
              <w:t>Nessuna = Livello 0</w:t>
            </w:r>
          </w:p>
          <w:p w:rsidR="009A2552" w:rsidRDefault="00537C50">
            <w:pPr>
              <w:ind w:left="161"/>
              <w:jc w:val="both"/>
              <w:rPr>
                <w:rFonts w:ascii="Titillium Web" w:hAnsi="Titillium Web" w:hint="eastAsia"/>
                <w:sz w:val="19"/>
                <w:szCs w:val="19"/>
              </w:rPr>
            </w:pPr>
            <w:r>
              <w:rPr>
                <w:rFonts w:ascii="Titillium Web" w:eastAsia="Arial" w:hAnsi="Titillium Web" w:cs="Arial"/>
                <w:sz w:val="19"/>
                <w:szCs w:val="19"/>
              </w:rPr>
              <w:t>La competenza non è stata mai sperimentata.</w:t>
            </w:r>
          </w:p>
          <w:p w:rsidR="009A2552" w:rsidRDefault="009A2552">
            <w:pPr>
              <w:ind w:left="161"/>
              <w:jc w:val="center"/>
              <w:rPr>
                <w:rFonts w:ascii="Titillium Web" w:hAnsi="Titillium Web" w:hint="eastAsia"/>
                <w:b/>
                <w:bCs/>
                <w:sz w:val="4"/>
                <w:szCs w:val="4"/>
              </w:rPr>
            </w:pPr>
          </w:p>
        </w:tc>
      </w:tr>
      <w:tr w:rsidR="009A2552">
        <w:trPr>
          <w:jc w:val="center"/>
        </w:trPr>
        <w:tc>
          <w:tcPr>
            <w:tcW w:w="9547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9A2552" w:rsidRDefault="009A2552">
            <w:pPr>
              <w:ind w:left="161"/>
              <w:jc w:val="center"/>
              <w:rPr>
                <w:rFonts w:ascii="Titillium Web" w:hAnsi="Titillium Web" w:hint="eastAsia"/>
                <w:b/>
                <w:bCs/>
                <w:sz w:val="4"/>
                <w:szCs w:val="4"/>
              </w:rPr>
            </w:pPr>
          </w:p>
          <w:p w:rsidR="009A2552" w:rsidRDefault="00537C50">
            <w:pPr>
              <w:ind w:left="161"/>
              <w:jc w:val="center"/>
              <w:rPr>
                <w:rFonts w:ascii="Titillium Web" w:hAnsi="Titillium Web" w:hint="eastAsia"/>
                <w:b/>
                <w:bCs/>
                <w:sz w:val="19"/>
                <w:szCs w:val="19"/>
              </w:rPr>
            </w:pPr>
            <w:r>
              <w:rPr>
                <w:rFonts w:ascii="Titillium Web" w:eastAsia="Arial" w:hAnsi="Titillium Web" w:cs="Arial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:rsidR="009A2552" w:rsidRDefault="00537C50">
            <w:pPr>
              <w:ind w:left="161"/>
              <w:jc w:val="both"/>
              <w:rPr>
                <w:rFonts w:ascii="Titillium Web" w:hAnsi="Titillium Web" w:hint="eastAsia"/>
                <w:sz w:val="19"/>
                <w:szCs w:val="19"/>
              </w:rPr>
            </w:pPr>
            <w:r>
              <w:rPr>
                <w:rFonts w:ascii="Titillium Web" w:eastAsia="Arial" w:hAnsi="Titillium Web" w:cs="Arial"/>
                <w:sz w:val="19"/>
                <w:szCs w:val="19"/>
              </w:rPr>
              <w:t>La competenza è in fase di avvio del processo di acquisizione e di prima formazione.</w:t>
            </w:r>
          </w:p>
          <w:p w:rsidR="009A2552" w:rsidRDefault="009A2552">
            <w:pPr>
              <w:ind w:left="161"/>
              <w:jc w:val="center"/>
              <w:rPr>
                <w:rFonts w:ascii="Titillium Web" w:hAnsi="Titillium Web" w:hint="eastAsia"/>
                <w:sz w:val="4"/>
                <w:szCs w:val="4"/>
              </w:rPr>
            </w:pPr>
          </w:p>
        </w:tc>
      </w:tr>
      <w:tr w:rsidR="009A2552">
        <w:trPr>
          <w:jc w:val="center"/>
        </w:trPr>
        <w:tc>
          <w:tcPr>
            <w:tcW w:w="9547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9A2552" w:rsidRDefault="009A2552">
            <w:pPr>
              <w:ind w:left="161"/>
              <w:jc w:val="center"/>
              <w:rPr>
                <w:rFonts w:ascii="Titillium Web" w:hAnsi="Titillium Web" w:hint="eastAsia"/>
                <w:b/>
                <w:bCs/>
                <w:sz w:val="4"/>
                <w:szCs w:val="4"/>
              </w:rPr>
            </w:pPr>
          </w:p>
          <w:p w:rsidR="009A2552" w:rsidRDefault="00537C50">
            <w:pPr>
              <w:ind w:left="161"/>
              <w:jc w:val="center"/>
              <w:rPr>
                <w:rFonts w:ascii="Titillium Web" w:hAnsi="Titillium Web" w:hint="eastAsia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eastAsia="Arial" w:hAnsi="Titillium Web" w:cs="Arial"/>
                <w:b/>
                <w:bCs/>
                <w:color w:val="595959"/>
                <w:sz w:val="19"/>
                <w:szCs w:val="19"/>
              </w:rPr>
              <w:t xml:space="preserve">In corso di formazione = Livello </w:t>
            </w:r>
            <w:r>
              <w:rPr>
                <w:rFonts w:ascii="Titillium Web" w:eastAsia="Arial" w:hAnsi="Titillium Web" w:cs="Arial"/>
                <w:b/>
                <w:bCs/>
                <w:color w:val="595959"/>
                <w:sz w:val="19"/>
                <w:szCs w:val="19"/>
              </w:rPr>
              <w:t>2</w:t>
            </w:r>
          </w:p>
          <w:p w:rsidR="009A2552" w:rsidRDefault="00537C5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 w:hint="eastAsia"/>
                <w:sz w:val="19"/>
                <w:szCs w:val="19"/>
              </w:rPr>
            </w:pPr>
            <w:r>
              <w:rPr>
                <w:rFonts w:ascii="Titillium Web" w:eastAsia="Arial" w:hAnsi="Titillium Web" w:cs="Arial"/>
                <w:sz w:val="19"/>
                <w:szCs w:val="19"/>
              </w:rPr>
              <w:t>La competenza è in via di consolidamento e in progressione verso gli standard attesi.</w:t>
            </w:r>
          </w:p>
          <w:p w:rsidR="009A2552" w:rsidRDefault="00537C5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 w:hint="eastAsia"/>
                <w:sz w:val="4"/>
                <w:szCs w:val="4"/>
              </w:rPr>
            </w:pPr>
            <w:r>
              <w:rPr>
                <w:rFonts w:ascii="Titillium Web" w:eastAsia="Arial" w:hAnsi="Titillium Web" w:cs="Arial"/>
                <w:sz w:val="20"/>
                <w:szCs w:val="20"/>
              </w:rPr>
              <w:tab/>
            </w:r>
          </w:p>
        </w:tc>
      </w:tr>
      <w:tr w:rsidR="009A2552">
        <w:trPr>
          <w:jc w:val="center"/>
        </w:trPr>
        <w:tc>
          <w:tcPr>
            <w:tcW w:w="9547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9A2552" w:rsidRDefault="009A2552">
            <w:pPr>
              <w:ind w:left="161"/>
              <w:jc w:val="center"/>
              <w:rPr>
                <w:rFonts w:ascii="Titillium Web" w:hAnsi="Titillium Web" w:hint="eastAsia"/>
                <w:b/>
                <w:bCs/>
                <w:sz w:val="4"/>
                <w:szCs w:val="4"/>
              </w:rPr>
            </w:pPr>
          </w:p>
          <w:p w:rsidR="009A2552" w:rsidRDefault="00537C50">
            <w:pPr>
              <w:ind w:left="161"/>
              <w:jc w:val="center"/>
              <w:rPr>
                <w:rFonts w:ascii="Titillium Web" w:hAnsi="Titillium Web" w:hint="eastAsia"/>
                <w:b/>
                <w:bCs/>
                <w:sz w:val="19"/>
                <w:szCs w:val="19"/>
              </w:rPr>
            </w:pPr>
            <w:r>
              <w:rPr>
                <w:rFonts w:ascii="Titillium Web" w:eastAsia="Arial" w:hAnsi="Titillium Web" w:cs="Arial"/>
                <w:b/>
                <w:bCs/>
                <w:color w:val="595959"/>
                <w:sz w:val="19"/>
                <w:szCs w:val="19"/>
              </w:rPr>
              <w:t>Standard atteso = Livello 3</w:t>
            </w:r>
          </w:p>
          <w:p w:rsidR="009A2552" w:rsidRDefault="00537C50">
            <w:pPr>
              <w:ind w:left="161"/>
              <w:jc w:val="both"/>
              <w:rPr>
                <w:rFonts w:ascii="Titillium Web" w:hAnsi="Titillium Web" w:hint="eastAsia"/>
                <w:sz w:val="19"/>
                <w:szCs w:val="19"/>
              </w:rPr>
            </w:pPr>
            <w:r>
              <w:rPr>
                <w:rFonts w:ascii="Titillium Web" w:eastAsia="Arial" w:hAnsi="Titillium Web" w:cs="Arial"/>
                <w:sz w:val="19"/>
                <w:szCs w:val="19"/>
              </w:rPr>
              <w:t>La competenza è consolidata, consapevole e sicura.</w:t>
            </w:r>
          </w:p>
          <w:p w:rsidR="009A2552" w:rsidRDefault="009A2552">
            <w:pPr>
              <w:ind w:left="161"/>
              <w:jc w:val="both"/>
              <w:rPr>
                <w:rFonts w:ascii="Titillium Web" w:hAnsi="Titillium Web" w:hint="eastAsia"/>
                <w:sz w:val="4"/>
                <w:szCs w:val="4"/>
              </w:rPr>
            </w:pPr>
          </w:p>
        </w:tc>
      </w:tr>
      <w:tr w:rsidR="009A2552">
        <w:trPr>
          <w:jc w:val="center"/>
        </w:trPr>
        <w:tc>
          <w:tcPr>
            <w:tcW w:w="9547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9A2552" w:rsidRDefault="009A2552">
            <w:pPr>
              <w:ind w:left="161"/>
              <w:jc w:val="center"/>
              <w:rPr>
                <w:rFonts w:ascii="Titillium Web" w:hAnsi="Titillium Web" w:hint="eastAsia"/>
                <w:b/>
                <w:bCs/>
                <w:sz w:val="4"/>
                <w:szCs w:val="4"/>
              </w:rPr>
            </w:pPr>
          </w:p>
          <w:p w:rsidR="009A2552" w:rsidRDefault="00537C50">
            <w:pPr>
              <w:ind w:left="161"/>
              <w:jc w:val="center"/>
              <w:rPr>
                <w:rFonts w:ascii="Titillium Web" w:hAnsi="Titillium Web" w:hint="eastAsia"/>
                <w:b/>
                <w:bCs/>
                <w:sz w:val="19"/>
                <w:szCs w:val="19"/>
              </w:rPr>
            </w:pPr>
            <w:r>
              <w:rPr>
                <w:rFonts w:ascii="Titillium Web" w:eastAsia="Arial" w:hAnsi="Titillium Web" w:cs="Arial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:rsidR="009A2552" w:rsidRDefault="00537C50">
            <w:pPr>
              <w:ind w:left="161"/>
              <w:jc w:val="both"/>
              <w:rPr>
                <w:rFonts w:ascii="Titillium Web" w:hAnsi="Titillium Web" w:hint="eastAsia"/>
                <w:sz w:val="19"/>
                <w:szCs w:val="19"/>
              </w:rPr>
            </w:pPr>
            <w:r>
              <w:rPr>
                <w:rFonts w:ascii="Titillium Web" w:eastAsia="Arial" w:hAnsi="Titillium Web" w:cs="Arial"/>
                <w:sz w:val="19"/>
                <w:szCs w:val="19"/>
              </w:rPr>
              <w:t xml:space="preserve">La competenza è matura e accreditata e può essere messa a </w:t>
            </w:r>
            <w:r>
              <w:rPr>
                <w:rFonts w:ascii="Titillium Web" w:eastAsia="Arial" w:hAnsi="Titillium Web" w:cs="Arial"/>
                <w:sz w:val="19"/>
                <w:szCs w:val="19"/>
              </w:rPr>
              <w:t>disposizione dei/delle colleghi/e e della scuola.</w:t>
            </w:r>
          </w:p>
          <w:p w:rsidR="009A2552" w:rsidRDefault="009A2552">
            <w:pPr>
              <w:ind w:left="161"/>
              <w:jc w:val="center"/>
              <w:rPr>
                <w:rFonts w:ascii="Titillium Web" w:hAnsi="Titillium Web" w:hint="eastAsia"/>
                <w:b/>
                <w:bCs/>
                <w:sz w:val="4"/>
                <w:szCs w:val="4"/>
              </w:rPr>
            </w:pPr>
          </w:p>
        </w:tc>
      </w:tr>
    </w:tbl>
    <w:p w:rsidR="009A2552" w:rsidRDefault="009A2552"/>
    <w:p w:rsidR="009A2552" w:rsidRDefault="009A2552"/>
    <w:p w:rsidR="009A2552" w:rsidRDefault="009A2552"/>
    <w:p w:rsidR="009A2552" w:rsidRDefault="009A2552"/>
    <w:p w:rsidR="009A2552" w:rsidRDefault="009A2552"/>
    <w:tbl>
      <w:tblPr>
        <w:tblStyle w:val="Grigliatabella1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9A2552">
        <w:tc>
          <w:tcPr>
            <w:tcW w:w="9781" w:type="dxa"/>
            <w:gridSpan w:val="3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95B3D7" w:themeFill="accent1" w:themeFillTint="99"/>
          </w:tcPr>
          <w:p w:rsidR="009A2552" w:rsidRDefault="009A2552">
            <w:pPr>
              <w:ind w:left="-113" w:right="-119"/>
              <w:jc w:val="center"/>
              <w:rPr>
                <w:rFonts w:ascii="Titillium Web" w:hAnsi="Titillium Web" w:hint="eastAsia"/>
                <w:b/>
                <w:color w:val="000000"/>
                <w:sz w:val="12"/>
                <w:szCs w:val="12"/>
              </w:rPr>
            </w:pPr>
          </w:p>
          <w:p w:rsidR="009A2552" w:rsidRDefault="00537C50">
            <w:pPr>
              <w:ind w:left="-113" w:right="-119"/>
              <w:jc w:val="center"/>
              <w:rPr>
                <w:rFonts w:ascii="Titillium Web" w:hAnsi="Titillium Web" w:hint="eastAsia"/>
                <w:b/>
                <w:color w:val="595959"/>
                <w:sz w:val="28"/>
                <w:szCs w:val="28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8"/>
                <w:szCs w:val="28"/>
              </w:rPr>
              <w:t>A - DIDATTICA</w:t>
            </w:r>
          </w:p>
          <w:p w:rsidR="009A2552" w:rsidRDefault="00537C50">
            <w:pPr>
              <w:ind w:left="-113" w:right="-119"/>
              <w:jc w:val="center"/>
              <w:rPr>
                <w:rFonts w:ascii="Titillium Web" w:hAnsi="Titillium Web" w:hint="eastAsia"/>
                <w:b/>
                <w:i/>
                <w:color w:val="595959"/>
              </w:rPr>
            </w:pPr>
            <w:r>
              <w:rPr>
                <w:rFonts w:ascii="Titillium Web" w:eastAsia="Arial" w:hAnsi="Titillium Web" w:cs="Arial"/>
                <w:b/>
                <w:i/>
                <w:color w:val="595959"/>
                <w:sz w:val="20"/>
                <w:szCs w:val="20"/>
              </w:rPr>
              <w:t>Area delle competenze didattiche, metodologiche e relazionali</w:t>
            </w:r>
          </w:p>
          <w:p w:rsidR="009A2552" w:rsidRDefault="009A2552">
            <w:pPr>
              <w:ind w:left="-113" w:right="-119"/>
              <w:jc w:val="center"/>
              <w:rPr>
                <w:rFonts w:ascii="Titillium Web" w:hAnsi="Titillium Web" w:hint="eastAsia"/>
                <w:color w:val="000000"/>
                <w:sz w:val="12"/>
                <w:szCs w:val="12"/>
              </w:rPr>
            </w:pPr>
          </w:p>
        </w:tc>
      </w:tr>
      <w:tr w:rsidR="009A2552">
        <w:tc>
          <w:tcPr>
            <w:tcW w:w="235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537C50">
            <w:pPr>
              <w:ind w:left="-113" w:right="-119"/>
              <w:jc w:val="center"/>
              <w:rPr>
                <w:rFonts w:ascii="Titillium Web" w:hAnsi="Titillium Web" w:hint="eastAsia"/>
                <w:i/>
                <w:color w:val="000000"/>
                <w:lang w:val="en-US"/>
              </w:rPr>
            </w:pPr>
            <w:r>
              <w:rPr>
                <w:rFonts w:ascii="Titillium Web" w:eastAsia="Arial" w:hAnsi="Titillium Web" w:cs="Arial"/>
                <w:i/>
                <w:color w:val="000000"/>
                <w:lang w:val="en-US"/>
              </w:rPr>
              <w:t>Standard minimi</w:t>
            </w: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537C50">
            <w:pPr>
              <w:ind w:left="-113" w:right="-119"/>
              <w:jc w:val="center"/>
              <w:rPr>
                <w:rFonts w:ascii="Titillium Web" w:hAnsi="Titillium Web" w:hint="eastAsia"/>
                <w:i/>
                <w:color w:val="000000"/>
                <w:lang w:val="en-US"/>
              </w:rPr>
            </w:pPr>
            <w:r>
              <w:rPr>
                <w:rFonts w:ascii="Titillium Web" w:eastAsia="Arial" w:hAnsi="Titillium Web" w:cs="Arial"/>
                <w:i/>
                <w:color w:val="000000"/>
                <w:lang w:val="en-US"/>
              </w:rPr>
              <w:t>Indicatori delle competenze professionali</w:t>
            </w: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ind w:left="-113" w:right="-119"/>
              <w:jc w:val="center"/>
              <w:rPr>
                <w:rFonts w:ascii="Titillium Web" w:hAnsi="Titillium Web" w:hint="eastAsia"/>
                <w:color w:val="000000"/>
                <w:sz w:val="6"/>
                <w:szCs w:val="6"/>
                <w:lang w:val="en-US"/>
              </w:rPr>
            </w:pPr>
          </w:p>
          <w:p w:rsidR="009A2552" w:rsidRDefault="00537C50">
            <w:pPr>
              <w:spacing w:line="216" w:lineRule="auto"/>
              <w:ind w:left="-113" w:right="-119"/>
              <w:jc w:val="center"/>
              <w:rPr>
                <w:rFonts w:ascii="Titillium Web" w:hAnsi="Titillium Web" w:hint="eastAsia"/>
                <w:i/>
                <w:color w:val="000000"/>
                <w:sz w:val="22"/>
                <w:szCs w:val="22"/>
                <w:lang w:val="en-US"/>
              </w:rPr>
            </w:pPr>
            <w:r>
              <w:rPr>
                <w:rFonts w:ascii="Titillium Web" w:eastAsia="Arial" w:hAnsi="Titillium Web" w:cs="Arial"/>
                <w:i/>
                <w:color w:val="000000"/>
                <w:sz w:val="22"/>
                <w:szCs w:val="22"/>
                <w:lang w:val="en-US"/>
              </w:rPr>
              <w:t>Posizionamento</w:t>
            </w:r>
          </w:p>
          <w:p w:rsidR="009A2552" w:rsidRDefault="00537C50">
            <w:pPr>
              <w:spacing w:line="216" w:lineRule="auto"/>
              <w:ind w:left="-113" w:right="-119"/>
              <w:jc w:val="center"/>
              <w:rPr>
                <w:rFonts w:ascii="Titillium Web" w:hAnsi="Titillium Web" w:hint="eastAsia"/>
                <w:i/>
                <w:color w:val="000000"/>
                <w:sz w:val="22"/>
                <w:szCs w:val="22"/>
                <w:lang w:val="en-US"/>
              </w:rPr>
            </w:pPr>
            <w:r>
              <w:rPr>
                <w:rFonts w:ascii="Titillium Web" w:eastAsia="Arial" w:hAnsi="Titillium Web" w:cs="Arial"/>
                <w:i/>
                <w:color w:val="000000"/>
                <w:sz w:val="22"/>
                <w:szCs w:val="22"/>
                <w:lang w:val="en-US"/>
              </w:rPr>
              <w:t>livello</w:t>
            </w:r>
          </w:p>
          <w:p w:rsidR="009A2552" w:rsidRDefault="00537C50">
            <w:pPr>
              <w:spacing w:line="216" w:lineRule="auto"/>
              <w:ind w:left="-113" w:right="-119"/>
              <w:jc w:val="center"/>
              <w:rPr>
                <w:rFonts w:ascii="Titillium Web" w:hAnsi="Titillium Web" w:hint="eastAsia"/>
                <w:color w:val="000000"/>
                <w:lang w:val="en-US"/>
              </w:rPr>
            </w:pPr>
            <w:r>
              <w:rPr>
                <w:rFonts w:ascii="Titillium Web" w:eastAsia="Arial" w:hAnsi="Titillium Web" w:cs="Arial"/>
                <w:color w:val="000000"/>
                <w:sz w:val="20"/>
                <w:szCs w:val="20"/>
                <w:lang w:val="en-US"/>
              </w:rPr>
              <w:t xml:space="preserve">(scala:  0 </w:t>
            </w:r>
            <w:r>
              <w:rPr>
                <w:rFonts w:ascii="Titillium Web" w:eastAsia="Arial" w:hAnsi="Titillium Web" w:cs="Arial"/>
                <w:color w:val="808080" w:themeColor="background1" w:themeShade="80"/>
                <w:sz w:val="20"/>
                <w:szCs w:val="20"/>
                <w:lang w:val="en-US"/>
              </w:rPr>
              <w:t>-</w:t>
            </w:r>
            <w:r>
              <w:rPr>
                <w:rFonts w:ascii="Titillium Web" w:eastAsia="Arial" w:hAnsi="Titillium Web" w:cs="Arial"/>
                <w:color w:val="000000"/>
                <w:sz w:val="20"/>
                <w:szCs w:val="20"/>
                <w:lang w:val="en-US"/>
              </w:rPr>
              <w:t xml:space="preserve"> 1 </w:t>
            </w:r>
            <w:r>
              <w:rPr>
                <w:rFonts w:ascii="Titillium Web" w:eastAsia="Arial" w:hAnsi="Titillium Web" w:cs="Arial"/>
                <w:color w:val="A6A6A6" w:themeColor="background1" w:themeShade="A6"/>
                <w:sz w:val="20"/>
                <w:szCs w:val="20"/>
                <w:lang w:val="en-US"/>
              </w:rPr>
              <w:t>-</w:t>
            </w:r>
            <w:r>
              <w:rPr>
                <w:rFonts w:ascii="Titillium Web" w:eastAsia="Arial" w:hAnsi="Titillium Web" w:cs="Arial"/>
                <w:color w:val="000000"/>
                <w:sz w:val="20"/>
                <w:szCs w:val="20"/>
                <w:lang w:val="en-US"/>
              </w:rPr>
              <w:t xml:space="preserve"> 2 </w:t>
            </w:r>
            <w:r>
              <w:rPr>
                <w:rFonts w:ascii="Titillium Web" w:eastAsia="Arial" w:hAnsi="Titillium Web" w:cs="Arial"/>
                <w:color w:val="A6A6A6" w:themeColor="background1" w:themeShade="A6"/>
                <w:sz w:val="20"/>
                <w:szCs w:val="20"/>
                <w:lang w:val="en-US"/>
              </w:rPr>
              <w:t>-</w:t>
            </w:r>
            <w:r>
              <w:rPr>
                <w:rFonts w:ascii="Titillium Web" w:eastAsia="Arial" w:hAnsi="Titillium Web" w:cs="Arial"/>
                <w:color w:val="000000"/>
                <w:sz w:val="20"/>
                <w:szCs w:val="20"/>
                <w:lang w:val="en-US"/>
              </w:rPr>
              <w:t xml:space="preserve"> 3 </w:t>
            </w:r>
            <w:r>
              <w:rPr>
                <w:rFonts w:ascii="Titillium Web" w:eastAsia="Arial" w:hAnsi="Titillium Web" w:cs="Arial"/>
                <w:color w:val="A6A6A6" w:themeColor="background1" w:themeShade="A6"/>
                <w:sz w:val="20"/>
                <w:szCs w:val="20"/>
                <w:lang w:val="en-US"/>
              </w:rPr>
              <w:t>-</w:t>
            </w:r>
            <w:r>
              <w:rPr>
                <w:rFonts w:ascii="Titillium Web" w:eastAsia="Arial" w:hAnsi="Titillium Web" w:cs="Arial"/>
                <w:color w:val="000000"/>
                <w:sz w:val="20"/>
                <w:szCs w:val="20"/>
                <w:lang w:val="en-US"/>
              </w:rPr>
              <w:t xml:space="preserve"> 4)</w:t>
            </w:r>
          </w:p>
          <w:p w:rsidR="009A2552" w:rsidRDefault="009A2552">
            <w:pPr>
              <w:spacing w:line="216" w:lineRule="auto"/>
              <w:ind w:left="-113" w:right="-119"/>
              <w:jc w:val="center"/>
              <w:rPr>
                <w:rFonts w:ascii="Titillium Web" w:hAnsi="Titillium Web" w:hint="eastAsia"/>
                <w:color w:val="000000"/>
                <w:sz w:val="6"/>
                <w:szCs w:val="6"/>
                <w:lang w:val="en-US"/>
              </w:rPr>
            </w:pPr>
          </w:p>
        </w:tc>
      </w:tr>
      <w:tr w:rsidR="009A2552">
        <w:tc>
          <w:tcPr>
            <w:tcW w:w="2353" w:type="dxa"/>
            <w:vMerge w:val="restart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spacing w:line="180" w:lineRule="auto"/>
              <w:jc w:val="center"/>
              <w:rPr>
                <w:rFonts w:ascii="Titillium Web" w:hAnsi="Titillium Web" w:hint="eastAsia"/>
                <w:b/>
                <w:color w:val="000000"/>
              </w:rPr>
            </w:pPr>
          </w:p>
          <w:p w:rsidR="009A2552" w:rsidRDefault="00537C50">
            <w:pPr>
              <w:spacing w:line="180" w:lineRule="auto"/>
              <w:jc w:val="center"/>
              <w:rPr>
                <w:rFonts w:ascii="Titillium Web" w:hAnsi="Titillium Web" w:hint="eastAsia"/>
                <w:b/>
                <w:color w:val="17365D" w:themeColor="text2" w:themeShade="BF"/>
              </w:rPr>
            </w:pPr>
            <w:r>
              <w:rPr>
                <w:rFonts w:ascii="Titillium Web" w:eastAsia="Arial" w:hAnsi="Titillium Web" w:cs="Arial"/>
                <w:b/>
                <w:color w:val="17365D" w:themeColor="text2" w:themeShade="BF"/>
                <w:sz w:val="20"/>
                <w:szCs w:val="20"/>
              </w:rPr>
              <w:t>Standard minimo</w:t>
            </w:r>
          </w:p>
          <w:p w:rsidR="009A2552" w:rsidRDefault="00537C50">
            <w:pPr>
              <w:spacing w:line="180" w:lineRule="auto"/>
              <w:jc w:val="center"/>
              <w:rPr>
                <w:rFonts w:ascii="Titillium Web" w:hAnsi="Titillium Web" w:hint="eastAsia"/>
                <w:b/>
                <w:color w:val="17365D" w:themeColor="text2" w:themeShade="BF"/>
                <w:sz w:val="40"/>
                <w:szCs w:val="40"/>
              </w:rPr>
            </w:pPr>
            <w:r>
              <w:rPr>
                <w:rFonts w:ascii="Titillium Web" w:eastAsia="Arial" w:hAnsi="Titillium Web" w:cs="Arial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:rsidR="009A2552" w:rsidRDefault="009A2552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  <w:sz w:val="8"/>
                <w:szCs w:val="8"/>
              </w:rPr>
            </w:pP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Progettare e gestire situazioni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di apprendimento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che promuovano le otto competenze chiave europee per un apprendimento permanente, trasformando l’insegnamento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 xml:space="preserve">in esperienze significative e critiche, anche attraverso l’utilizzo di </w:t>
            </w: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strumenti digitali e didattici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in presenza e a distanza, e utilizzando strumenti di lavoro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per documentare, valutare e certificare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le competenze personali di studenti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e studentesse, anche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in prospettiva orientativa</w:t>
            </w:r>
          </w:p>
          <w:p w:rsidR="009A2552" w:rsidRDefault="009A2552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ind w:left="28" w:right="28"/>
              <w:rPr>
                <w:rFonts w:ascii="Titillium Web" w:hAnsi="Titillium Web" w:hint="eastAsia"/>
                <w:color w:val="000000" w:themeColor="text1"/>
                <w:sz w:val="8"/>
                <w:szCs w:val="8"/>
              </w:rPr>
            </w:pPr>
          </w:p>
          <w:p w:rsidR="009A2552" w:rsidRDefault="00537C50">
            <w:pPr>
              <w:spacing w:line="192" w:lineRule="auto"/>
              <w:ind w:left="28" w:right="28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Progettare percorsi di apprendimento in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 coerenza con le indicazioni ministeriali e con i traguardi delle competenze previsti dal curricolo d’Istituto facendo particolare attenzione all’individualizzazione e alla personalizzazione dei percorsi.</w:t>
            </w:r>
          </w:p>
          <w:p w:rsidR="009A2552" w:rsidRDefault="009A2552">
            <w:pPr>
              <w:spacing w:line="192" w:lineRule="auto"/>
              <w:ind w:left="28" w:right="26"/>
              <w:jc w:val="both"/>
              <w:rPr>
                <w:rFonts w:ascii="Titillium Web" w:hAnsi="Titillium Web" w:hint="eastAsia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spacing w:line="18" w:lineRule="atLeast"/>
              <w:jc w:val="center"/>
              <w:rPr>
                <w:rFonts w:ascii="Titillium Web" w:hAnsi="Titillium Web" w:hint="eastAsia"/>
                <w:b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8"/>
                <w:szCs w:val="8"/>
              </w:rPr>
            </w:pPr>
          </w:p>
          <w:p w:rsidR="009A2552" w:rsidRDefault="00537C50">
            <w:pPr>
              <w:spacing w:line="216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Integrare nella progettazione didattica i 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traguardi di competenza previsti dalla normativa per l’Educazione civica.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18" w:lineRule="atLeast"/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spacing w:line="18" w:lineRule="atLeast"/>
              <w:jc w:val="center"/>
              <w:rPr>
                <w:rFonts w:ascii="Titillium Web" w:hAnsi="Titillium Web" w:hint="eastAsia"/>
                <w:b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rPr>
                <w:rFonts w:ascii="Titillium Web" w:hAnsi="Titillium Web" w:hint="eastAsia"/>
                <w:color w:val="000000" w:themeColor="text1"/>
                <w:sz w:val="8"/>
                <w:szCs w:val="8"/>
              </w:rPr>
            </w:pPr>
          </w:p>
          <w:p w:rsidR="009A2552" w:rsidRDefault="00537C50">
            <w:pPr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Pianificare ed organizzare attività di orientamento formative.</w:t>
            </w:r>
          </w:p>
          <w:p w:rsidR="009A2552" w:rsidRDefault="009A2552">
            <w:pPr>
              <w:rPr>
                <w:rFonts w:ascii="Titillium Web" w:hAnsi="Titillium Web" w:hint="eastAsia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18" w:lineRule="atLeast"/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spacing w:line="18" w:lineRule="atLeast"/>
              <w:jc w:val="center"/>
              <w:rPr>
                <w:rFonts w:ascii="Titillium Web" w:hAnsi="Titillium Web" w:hint="eastAsia"/>
                <w:b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/>
                <w:sz w:val="8"/>
                <w:szCs w:val="8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Individualizzare e/o personalizzare i percorsi di apprendimento a seconda dei diversi bisogni di studenti e 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studentesse adattando l’insegnamento e le attività in funzione delle differenze individuali e delle diverse modalità di apprendimento e degli obiettivi di apprendimento raggiunti dal gruppo-classe.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18" w:lineRule="atLeast"/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spacing w:line="18" w:lineRule="atLeast"/>
              <w:jc w:val="center"/>
              <w:rPr>
                <w:rFonts w:ascii="Titillium Web" w:hAnsi="Titillium Web" w:hint="eastAsia"/>
                <w:b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192" w:lineRule="auto"/>
              <w:rPr>
                <w:rFonts w:ascii="Titillium Web" w:hAnsi="Titillium Web" w:hint="eastAsia"/>
                <w:color w:val="000000"/>
                <w:sz w:val="8"/>
                <w:szCs w:val="8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Attuare l’insegnamento seguendo un piano organizzato 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e strutturato che associ contenuti a relativi obiettivi di apprendimento.</w:t>
            </w:r>
          </w:p>
          <w:p w:rsidR="009A2552" w:rsidRDefault="009A2552">
            <w:pPr>
              <w:spacing w:line="192" w:lineRule="auto"/>
              <w:rPr>
                <w:rFonts w:ascii="Titillium Web" w:hAnsi="Titillium Web" w:hint="eastAsia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18" w:lineRule="atLeast"/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rPr>
          <w:trHeight w:val="631"/>
        </w:trPr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spacing w:line="18" w:lineRule="atLeast"/>
              <w:jc w:val="center"/>
              <w:rPr>
                <w:rFonts w:ascii="Titillium Web" w:hAnsi="Titillium Web" w:hint="eastAsia"/>
                <w:b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9A2552" w:rsidRDefault="009A2552">
            <w:pPr>
              <w:spacing w:line="16" w:lineRule="atLeast"/>
              <w:rPr>
                <w:rFonts w:ascii="Titillium Web" w:hAnsi="Titillium Web" w:hint="eastAsia"/>
                <w:color w:val="000000"/>
                <w:sz w:val="8"/>
                <w:szCs w:val="8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Gestire i tempi di svolgimento di un’attività di apprendimento e il passaggio tra un’attività e un’altra. </w:t>
            </w:r>
          </w:p>
          <w:p w:rsidR="009A2552" w:rsidRDefault="009A2552">
            <w:pPr>
              <w:spacing w:line="192" w:lineRule="auto"/>
              <w:rPr>
                <w:rFonts w:ascii="Titillium Web" w:hAnsi="Titillium Web" w:hint="eastAsia"/>
                <w:sz w:val="12"/>
                <w:szCs w:val="1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16" w:lineRule="atLeast"/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spacing w:line="18" w:lineRule="atLeast"/>
              <w:jc w:val="center"/>
              <w:rPr>
                <w:rFonts w:ascii="Titillium Web" w:hAnsi="Titillium Web" w:hint="eastAsia"/>
                <w:b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9A2552" w:rsidRDefault="009A2552">
            <w:pPr>
              <w:spacing w:line="192" w:lineRule="auto"/>
              <w:rPr>
                <w:rFonts w:ascii="Titillium Web" w:hAnsi="Titillium Web" w:hint="eastAsia"/>
                <w:color w:val="000000"/>
                <w:sz w:val="12"/>
                <w:szCs w:val="12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Utilizzare mediatori didattici</w:t>
            </w:r>
            <w:r>
              <w:rPr>
                <w:rStyle w:val="Richiamoallanotadichiusura"/>
                <w:rFonts w:ascii="Titillium Web" w:eastAsia="Arial" w:hAnsi="Titillium Web" w:cs="Arial"/>
                <w:b/>
                <w:color w:val="000000" w:themeColor="text1"/>
                <w:sz w:val="20"/>
                <w:szCs w:val="20"/>
                <w:lang w:val="en-US"/>
              </w:rPr>
              <w:endnoteReference w:id="1"/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, tecnologie digitali, ambienti 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virtuali e approcci innovativi come strumenti compensativi quali azioni/strumenti di supporto all’insegnamento e alle attività didattiche.</w:t>
            </w:r>
          </w:p>
          <w:p w:rsidR="009A2552" w:rsidRDefault="009A2552">
            <w:pPr>
              <w:spacing w:line="192" w:lineRule="auto"/>
              <w:rPr>
                <w:rFonts w:ascii="Titillium Web" w:hAnsi="Titillium Web" w:hint="eastAsia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9A2552" w:rsidRDefault="009A2552">
            <w:pPr>
              <w:spacing w:line="18" w:lineRule="atLeast"/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rPr>
          <w:trHeight w:val="577"/>
        </w:trPr>
        <w:tc>
          <w:tcPr>
            <w:tcW w:w="2353" w:type="dxa"/>
            <w:vMerge w:val="restart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spacing w:line="180" w:lineRule="auto"/>
              <w:jc w:val="center"/>
              <w:rPr>
                <w:rFonts w:ascii="Titillium Web" w:hAnsi="Titillium Web" w:hint="eastAsia"/>
                <w:b/>
                <w:color w:val="7030A0"/>
              </w:rPr>
            </w:pPr>
          </w:p>
          <w:p w:rsidR="009A2552" w:rsidRDefault="00537C50">
            <w:pPr>
              <w:spacing w:line="180" w:lineRule="auto"/>
              <w:jc w:val="center"/>
              <w:rPr>
                <w:rFonts w:ascii="Titillium Web" w:hAnsi="Titillium Web" w:hint="eastAsia"/>
                <w:b/>
                <w:color w:val="17365D" w:themeColor="text2" w:themeShade="BF"/>
              </w:rPr>
            </w:pPr>
            <w:r>
              <w:rPr>
                <w:rFonts w:ascii="Titillium Web" w:eastAsia="Arial" w:hAnsi="Titillium Web" w:cs="Arial"/>
                <w:b/>
                <w:color w:val="17365D" w:themeColor="text2" w:themeShade="BF"/>
                <w:sz w:val="20"/>
                <w:szCs w:val="20"/>
              </w:rPr>
              <w:t>Standard minimo</w:t>
            </w:r>
          </w:p>
          <w:p w:rsidR="009A2552" w:rsidRDefault="00537C50">
            <w:pPr>
              <w:spacing w:line="180" w:lineRule="auto"/>
              <w:jc w:val="center"/>
              <w:rPr>
                <w:rFonts w:ascii="Titillium Web" w:hAnsi="Titillium Web" w:hint="eastAsia"/>
                <w:b/>
                <w:color w:val="7030A0"/>
                <w:sz w:val="40"/>
                <w:szCs w:val="40"/>
              </w:rPr>
            </w:pPr>
            <w:r>
              <w:rPr>
                <w:rFonts w:ascii="Titillium Web" w:eastAsia="Arial" w:hAnsi="Titillium Web" w:cs="Arial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:rsidR="009A2552" w:rsidRDefault="009A2552">
            <w:pPr>
              <w:spacing w:line="216" w:lineRule="auto"/>
              <w:jc w:val="center"/>
              <w:rPr>
                <w:rFonts w:ascii="Titillium Web" w:hAnsi="Titillium Web" w:hint="eastAsia"/>
                <w:color w:val="595959"/>
                <w:sz w:val="8"/>
                <w:szCs w:val="8"/>
              </w:rPr>
            </w:pP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Adottare e adattare strategie e metodi didattici, compresi quelli personalizzati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 xml:space="preserve">per </w:t>
            </w: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l’inclusione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di studenti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e studentesse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con disabilità e bisogni educativi speciali, integrando epistemologie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e metodologie disciplinari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e interdisciplinari</w:t>
            </w:r>
          </w:p>
          <w:p w:rsidR="009A2552" w:rsidRDefault="009A2552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8"/>
                <w:szCs w:val="8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Organizzare ambienti e spazi di apprendimento finalizzati all’implementazione di strategie per l’i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rPr>
          <w:trHeight w:val="827"/>
        </w:trPr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b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2"/>
                <w:szCs w:val="12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Alternare e variare i 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dispositivi e i materiali didattici all’interno del percorso didattico delle singole unità di apprendimento.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rPr>
          <w:trHeight w:val="493"/>
        </w:trPr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b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2"/>
                <w:szCs w:val="12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Monitorare </w:t>
            </w:r>
            <w:r>
              <w:rPr>
                <w:rFonts w:ascii="Titillium Web" w:eastAsia="Arial" w:hAnsi="Titillium Web" w:cs="Arial"/>
                <w:i/>
                <w:color w:val="000000" w:themeColor="text1"/>
                <w:sz w:val="20"/>
                <w:szCs w:val="20"/>
              </w:rPr>
              <w:t>in itinere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, revisionare e riprogettare le attività didattiche.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rPr>
          <w:trHeight w:val="1182"/>
        </w:trPr>
        <w:tc>
          <w:tcPr>
            <w:tcW w:w="2353" w:type="dxa"/>
            <w:vMerge w:val="restart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537C50">
            <w:pPr>
              <w:spacing w:line="180" w:lineRule="auto"/>
              <w:jc w:val="center"/>
              <w:rPr>
                <w:rFonts w:ascii="Titillium Web" w:hAnsi="Titillium Web" w:hint="eastAsia"/>
                <w:b/>
                <w:color w:val="17365D" w:themeColor="text2" w:themeShade="BF"/>
                <w:sz w:val="10"/>
                <w:szCs w:val="10"/>
              </w:rPr>
            </w:pPr>
            <w:r>
              <w:rPr>
                <w:rFonts w:ascii="Titillium Web" w:eastAsia="Arial" w:hAnsi="Titillium Web" w:cs="Arial"/>
                <w:b/>
                <w:color w:val="17365D" w:themeColor="text2" w:themeShade="BF"/>
                <w:sz w:val="20"/>
                <w:szCs w:val="20"/>
              </w:rPr>
              <w:t>Standard minimo</w:t>
            </w:r>
          </w:p>
          <w:p w:rsidR="009A2552" w:rsidRDefault="00537C50">
            <w:pPr>
              <w:spacing w:line="180" w:lineRule="auto"/>
              <w:jc w:val="center"/>
              <w:rPr>
                <w:rFonts w:ascii="Titillium Web" w:hAnsi="Titillium Web" w:hint="eastAsia"/>
                <w:b/>
                <w:color w:val="17365D" w:themeColor="text2" w:themeShade="BF"/>
                <w:sz w:val="40"/>
                <w:szCs w:val="40"/>
              </w:rPr>
            </w:pPr>
            <w:r>
              <w:rPr>
                <w:rFonts w:ascii="Titillium Web" w:eastAsia="Arial" w:hAnsi="Titillium Web" w:cs="Arial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:rsidR="009A2552" w:rsidRDefault="009A2552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  <w:sz w:val="8"/>
                <w:szCs w:val="8"/>
              </w:rPr>
            </w:pP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Adottare strategie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000000"/>
                <w:sz w:val="10"/>
                <w:szCs w:val="10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e metodi di valutazione per</w:t>
            </w: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 xml:space="preserve"> promuovere l’apprendimento</w:t>
            </w:r>
          </w:p>
          <w:p w:rsidR="009A2552" w:rsidRDefault="009A255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9A2552" w:rsidRDefault="009A255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9A2552" w:rsidRDefault="009A255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4"/>
                <w:szCs w:val="14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b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4"/>
                <w:szCs w:val="14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Implementare strumenti di valutazione formativa </w:t>
            </w:r>
            <w:r>
              <w:rPr>
                <w:rFonts w:ascii="Titillium Web" w:eastAsia="Arial" w:hAnsi="Titillium Web" w:cs="Arial"/>
                <w:i/>
                <w:color w:val="000000" w:themeColor="text1"/>
                <w:sz w:val="20"/>
                <w:szCs w:val="20"/>
              </w:rPr>
              <w:t>in itinere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 per monitorare i progressi di studenti e studentesse in relazione agli obiettivi didattici definiti in partenza.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b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0"/>
                <w:szCs w:val="10"/>
              </w:rPr>
            </w:pPr>
          </w:p>
          <w:p w:rsidR="009A2552" w:rsidRDefault="00537C50">
            <w:pPr>
              <w:spacing w:line="216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Variare e alternare prove di verifica di diversa tipologia.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b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4"/>
                <w:szCs w:val="14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Comunicare con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 chiarezza a studenti e studentesse fin dall’inizio sia gli obiettivi di apprendimento sia i criteri di valutazione delle prove di verifica che verranno somministrate.</w:t>
            </w: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i/>
                <w:color w:val="000000" w:themeColor="text1"/>
                <w:sz w:val="20"/>
                <w:szCs w:val="20"/>
              </w:rPr>
              <w:t>Per l’infanzia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: esplicitare con chiarezza e con un linguaggio adeguato all’età di alunni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 ed alunne gli obiettivi delle attività proposte.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b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4"/>
                <w:szCs w:val="14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Assicurare a studenti e studentesse </w:t>
            </w:r>
            <w:r>
              <w:rPr>
                <w:rFonts w:ascii="Titillium Web" w:eastAsia="Arial" w:hAnsi="Titillium Web" w:cs="Arial"/>
                <w:i/>
                <w:color w:val="000000" w:themeColor="text1"/>
                <w:sz w:val="20"/>
                <w:szCs w:val="20"/>
              </w:rPr>
              <w:t>feedback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 formativi così da promuovere il miglioramento dei processi educativi e la crescita di ognuno/a.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 w:val="restart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537C50">
            <w:pPr>
              <w:spacing w:line="180" w:lineRule="auto"/>
              <w:jc w:val="center"/>
              <w:rPr>
                <w:rFonts w:ascii="Titillium Web" w:hAnsi="Titillium Web" w:hint="eastAsia"/>
                <w:b/>
                <w:color w:val="17365D" w:themeColor="text2" w:themeShade="BF"/>
                <w:sz w:val="10"/>
                <w:szCs w:val="10"/>
              </w:rPr>
            </w:pPr>
            <w:r>
              <w:rPr>
                <w:rFonts w:ascii="Titillium Web" w:eastAsia="Arial" w:hAnsi="Titillium Web" w:cs="Arial"/>
                <w:b/>
                <w:color w:val="17365D" w:themeColor="text2" w:themeShade="BF"/>
                <w:sz w:val="20"/>
                <w:szCs w:val="20"/>
              </w:rPr>
              <w:t>Standard minimo</w:t>
            </w:r>
          </w:p>
          <w:p w:rsidR="009A2552" w:rsidRDefault="00537C50">
            <w:pPr>
              <w:spacing w:line="180" w:lineRule="auto"/>
              <w:jc w:val="center"/>
              <w:rPr>
                <w:rFonts w:ascii="Titillium Web" w:hAnsi="Titillium Web" w:hint="eastAsia"/>
                <w:b/>
                <w:color w:val="17365D" w:themeColor="text2" w:themeShade="BF"/>
                <w:sz w:val="40"/>
                <w:szCs w:val="40"/>
              </w:rPr>
            </w:pPr>
            <w:r>
              <w:rPr>
                <w:rFonts w:ascii="Titillium Web" w:eastAsia="Arial" w:hAnsi="Titillium Web" w:cs="Arial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:rsidR="009A2552" w:rsidRDefault="009A2552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  <w:sz w:val="8"/>
                <w:szCs w:val="8"/>
              </w:rPr>
            </w:pP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Gestire relazioni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e comportamenti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 xml:space="preserve">in </w:t>
            </w: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classe per favorire l’apprendimento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in un clima disteso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000000"/>
                <w:sz w:val="10"/>
                <w:szCs w:val="10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e collaborativo</w:t>
            </w:r>
          </w:p>
          <w:p w:rsidR="009A2552" w:rsidRDefault="009A2552">
            <w:pPr>
              <w:rPr>
                <w:rFonts w:ascii="Titillium Web" w:hAnsi="Titillium Web" w:hint="eastAsia"/>
                <w:color w:val="000000"/>
              </w:rPr>
            </w:pPr>
          </w:p>
          <w:p w:rsidR="009A2552" w:rsidRDefault="009A2552">
            <w:pPr>
              <w:rPr>
                <w:rFonts w:ascii="Titillium Web" w:hAnsi="Titillium Web" w:hint="eastAsia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4"/>
                <w:szCs w:val="14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Promuovere in studenti e studentesse l’apprendimento collaborativo e/o cooperativo.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8"/>
                <w:szCs w:val="8"/>
              </w:rPr>
            </w:pP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rPr>
                <w:rFonts w:ascii="Titillium Web" w:hAnsi="Titillium Web" w:hint="eastAsia"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2"/>
                <w:szCs w:val="12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Implementare attività di apprendimento autonomo e di studio autoregolato.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rPr>
                <w:rFonts w:ascii="Titillium Web" w:hAnsi="Titillium Web" w:hint="eastAsia"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4"/>
                <w:szCs w:val="14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Individuare 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e condividere regole di comportamento e forme di comunicazione che tengano conto delle diversità e facilitino il superamento di eventuali situazioni problematiche.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rPr>
          <w:trHeight w:val="1329"/>
        </w:trPr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rPr>
                <w:rFonts w:ascii="Titillium Web" w:hAnsi="Titillium Web" w:hint="eastAsia"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4"/>
                <w:szCs w:val="14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Sostenere l’autostima di ogni studente e studentessa e favorirne (anche quando membro d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i un gruppo) la percezione di autoefficacia valorizzando il suo contributo e l’impegno profuso.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2"/>
                <w:szCs w:val="12"/>
              </w:rPr>
            </w:pP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2"/>
                <w:szCs w:val="12"/>
              </w:rPr>
            </w:pP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2"/>
                <w:szCs w:val="12"/>
              </w:rPr>
            </w:pP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</w:tbl>
    <w:p w:rsidR="009A2552" w:rsidRDefault="009A2552"/>
    <w:p w:rsidR="009A2552" w:rsidRDefault="00537C50">
      <w:r>
        <w:br w:type="page"/>
      </w:r>
    </w:p>
    <w:p w:rsidR="009A2552" w:rsidRDefault="009A2552"/>
    <w:tbl>
      <w:tblPr>
        <w:tblStyle w:val="Grigliatabella1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9A2552">
        <w:tc>
          <w:tcPr>
            <w:tcW w:w="9781" w:type="dxa"/>
            <w:gridSpan w:val="3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95B3D7" w:themeFill="accent1" w:themeFillTint="99"/>
            <w:vAlign w:val="center"/>
          </w:tcPr>
          <w:p w:rsidR="009A2552" w:rsidRDefault="009A2552">
            <w:pPr>
              <w:ind w:left="-113" w:right="-119"/>
              <w:jc w:val="center"/>
              <w:rPr>
                <w:rFonts w:ascii="Titillium Web" w:hAnsi="Titillium Web" w:hint="eastAsia"/>
                <w:b/>
                <w:color w:val="000000"/>
                <w:sz w:val="8"/>
                <w:szCs w:val="8"/>
              </w:rPr>
            </w:pPr>
          </w:p>
          <w:p w:rsidR="009A2552" w:rsidRDefault="00537C50">
            <w:pPr>
              <w:ind w:left="-113" w:right="-119"/>
              <w:jc w:val="center"/>
              <w:rPr>
                <w:rFonts w:ascii="Titillium Web" w:hAnsi="Titillium Web" w:hint="eastAsia"/>
                <w:b/>
                <w:color w:val="595959"/>
                <w:sz w:val="28"/>
                <w:szCs w:val="28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8"/>
                <w:szCs w:val="28"/>
              </w:rPr>
              <w:t>B - ISTITUZIONE-COMUNITÀ</w:t>
            </w:r>
          </w:p>
          <w:p w:rsidR="009A2552" w:rsidRDefault="00537C50">
            <w:pPr>
              <w:ind w:left="-113" w:right="-119"/>
              <w:jc w:val="center"/>
              <w:rPr>
                <w:rFonts w:ascii="Titillium Web" w:hAnsi="Titillium Web" w:hint="eastAsia"/>
                <w:b/>
                <w:i/>
                <w:color w:val="595959"/>
              </w:rPr>
            </w:pPr>
            <w:r>
              <w:rPr>
                <w:rFonts w:ascii="Titillium Web" w:eastAsia="Arial" w:hAnsi="Titillium Web" w:cs="Arial"/>
                <w:b/>
                <w:i/>
                <w:color w:val="595959"/>
                <w:sz w:val="20"/>
                <w:szCs w:val="20"/>
              </w:rPr>
              <w:t>Area delle competenze relative alla partecipazione alla vita della scuola e del contesto sociale</w:t>
            </w:r>
          </w:p>
          <w:p w:rsidR="009A2552" w:rsidRDefault="009A2552">
            <w:pPr>
              <w:ind w:left="-113" w:right="-119"/>
              <w:jc w:val="center"/>
              <w:rPr>
                <w:rFonts w:ascii="Titillium Web" w:hAnsi="Titillium Web" w:hint="eastAsia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9A2552">
        <w:trPr>
          <w:trHeight w:val="736"/>
        </w:trPr>
        <w:tc>
          <w:tcPr>
            <w:tcW w:w="2353" w:type="dxa"/>
            <w:vMerge w:val="restart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537C50">
            <w:pPr>
              <w:spacing w:line="180" w:lineRule="auto"/>
              <w:jc w:val="center"/>
              <w:rPr>
                <w:rFonts w:ascii="Titillium Web" w:hAnsi="Titillium Web" w:hint="eastAsia"/>
                <w:b/>
                <w:color w:val="17365D" w:themeColor="text2" w:themeShade="BF"/>
                <w:sz w:val="40"/>
                <w:szCs w:val="40"/>
              </w:rPr>
            </w:pPr>
            <w:r>
              <w:rPr>
                <w:rFonts w:ascii="Titillium Web" w:eastAsia="Arial" w:hAnsi="Titillium Web" w:cs="Arial"/>
                <w:b/>
                <w:color w:val="17365D" w:themeColor="text2" w:themeShade="BF"/>
                <w:sz w:val="20"/>
                <w:szCs w:val="20"/>
              </w:rPr>
              <w:t>Standard minimo</w:t>
            </w:r>
          </w:p>
          <w:p w:rsidR="009A2552" w:rsidRDefault="00537C50">
            <w:pPr>
              <w:spacing w:line="180" w:lineRule="auto"/>
              <w:jc w:val="center"/>
              <w:rPr>
                <w:rFonts w:ascii="Titillium Web" w:hAnsi="Titillium Web" w:hint="eastAsia"/>
                <w:b/>
                <w:color w:val="17365D" w:themeColor="text2" w:themeShade="BF"/>
                <w:sz w:val="40"/>
                <w:szCs w:val="40"/>
              </w:rPr>
            </w:pPr>
            <w:r>
              <w:rPr>
                <w:rFonts w:ascii="Titillium Web" w:eastAsia="Arial" w:hAnsi="Titillium Web" w:cs="Arial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:rsidR="009A2552" w:rsidRDefault="009A2552">
            <w:pPr>
              <w:spacing w:line="216" w:lineRule="auto"/>
              <w:jc w:val="center"/>
              <w:rPr>
                <w:rFonts w:ascii="Titillium Web" w:hAnsi="Titillium Web" w:hint="eastAsia"/>
                <w:color w:val="595959"/>
                <w:sz w:val="8"/>
                <w:szCs w:val="8"/>
              </w:rPr>
            </w:pP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Partecipare attivamente all’esperienza professionale organizzata a scuola, comprendendo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e applicando funzioni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e modalità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della valutazione interna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ed esterna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degli apprendimenti formali, non formali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000000"/>
                <w:sz w:val="10"/>
                <w:szCs w:val="10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e informali</w:t>
            </w: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6"/>
                <w:szCs w:val="6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Conoscere il funzionamento dell’organizzazio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ne della scuola e il contesto socioculturale ed economico in cui essa agisce.</w:t>
            </w:r>
          </w:p>
          <w:p w:rsidR="009A2552" w:rsidRDefault="009A2552">
            <w:pPr>
              <w:spacing w:line="192" w:lineRule="auto"/>
              <w:rPr>
                <w:rFonts w:ascii="Titillium Web" w:hAnsi="Titillium Web" w:hint="eastAsia"/>
                <w:color w:val="000000" w:themeColor="text1"/>
                <w:sz w:val="16"/>
                <w:szCs w:val="16"/>
              </w:rPr>
            </w:pP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8"/>
                <w:szCs w:val="8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Partecipare alla realizzazione delle iniziative educative deliberate e organizzate dalla scuola e/o proporne di nuove.</w:t>
            </w:r>
          </w:p>
          <w:p w:rsidR="009A2552" w:rsidRDefault="009A2552">
            <w:pPr>
              <w:spacing w:line="192" w:lineRule="auto"/>
              <w:rPr>
                <w:rFonts w:ascii="Titillium Web" w:hAnsi="Titillium Web" w:hint="eastAsia"/>
                <w:color w:val="000000" w:themeColor="text1"/>
                <w:sz w:val="4"/>
                <w:szCs w:val="4"/>
              </w:rPr>
            </w:pP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6"/>
                <w:szCs w:val="6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Partecipare attivamente all’organizzazione e 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alla gestione della scuola, lavorando in sinergia con il/la Dirigente e in collaborazione con il personale scolastico.</w:t>
            </w:r>
          </w:p>
          <w:p w:rsidR="009A2552" w:rsidRDefault="009A2552">
            <w:pPr>
              <w:spacing w:line="192" w:lineRule="auto"/>
              <w:rPr>
                <w:rFonts w:ascii="Titillium Web" w:hAnsi="Titillium Web" w:hint="eastAsia"/>
                <w:color w:val="000000" w:themeColor="text1"/>
                <w:sz w:val="16"/>
                <w:szCs w:val="16"/>
              </w:rPr>
            </w:pP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8"/>
                <w:szCs w:val="8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Favorire la partecipazione di studenti e studentesse alla vita organizzativa della scuola tenendo conto dell’età e delle inclinazio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ni di ognuno/a oltreché del contesto socioculturale e territoriale in cui la scuola agisce.</w:t>
            </w: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i/>
                <w:color w:val="000000" w:themeColor="text1"/>
                <w:sz w:val="20"/>
                <w:szCs w:val="20"/>
              </w:rPr>
              <w:t>Per l‘infanzia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: favorire la partecipazione di bambini e bambine alle attività scolastiche legate alle </w:t>
            </w:r>
            <w:r>
              <w:rPr>
                <w:rFonts w:ascii="Titillium Web" w:eastAsia="Arial" w:hAnsi="Titillium Web" w:cs="Arial"/>
                <w:i/>
                <w:color w:val="000000" w:themeColor="text1"/>
                <w:sz w:val="20"/>
                <w:szCs w:val="20"/>
              </w:rPr>
              <w:t>routine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 quotidiane, tenendo conto dell’età, delle inclinazioni di ognuno/a oltreché del contesto socioculturale e territoriale in cui la scuola agisce.</w:t>
            </w:r>
          </w:p>
          <w:p w:rsidR="009A2552" w:rsidRDefault="009A2552">
            <w:pPr>
              <w:spacing w:line="192" w:lineRule="auto"/>
              <w:rPr>
                <w:rFonts w:ascii="Titillium Web" w:hAnsi="Titillium Web" w:hint="eastAsia"/>
                <w:color w:val="000000" w:themeColor="text1"/>
                <w:sz w:val="16"/>
                <w:szCs w:val="16"/>
              </w:rPr>
            </w:pP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rPr>
          <w:trHeight w:val="671"/>
        </w:trPr>
        <w:tc>
          <w:tcPr>
            <w:tcW w:w="2353" w:type="dxa"/>
            <w:vMerge w:val="restart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537C50">
            <w:pPr>
              <w:spacing w:line="180" w:lineRule="auto"/>
              <w:jc w:val="center"/>
              <w:rPr>
                <w:rFonts w:ascii="Titillium Web" w:hAnsi="Titillium Web" w:hint="eastAsia"/>
                <w:b/>
                <w:color w:val="17365D" w:themeColor="text2" w:themeShade="BF"/>
                <w:sz w:val="40"/>
                <w:szCs w:val="40"/>
              </w:rPr>
            </w:pPr>
            <w:r>
              <w:rPr>
                <w:rFonts w:ascii="Titillium Web" w:eastAsia="Arial" w:hAnsi="Titillium Web" w:cs="Arial"/>
                <w:b/>
                <w:color w:val="17365D" w:themeColor="text2" w:themeShade="BF"/>
                <w:sz w:val="20"/>
                <w:szCs w:val="20"/>
              </w:rPr>
              <w:t>Standard minimo</w:t>
            </w:r>
          </w:p>
          <w:p w:rsidR="009A2552" w:rsidRDefault="00537C50">
            <w:pPr>
              <w:spacing w:line="180" w:lineRule="auto"/>
              <w:jc w:val="center"/>
              <w:rPr>
                <w:rFonts w:ascii="Titillium Web" w:hAnsi="Titillium Web" w:hint="eastAsia"/>
                <w:b/>
                <w:color w:val="17365D" w:themeColor="text2" w:themeShade="BF"/>
                <w:sz w:val="40"/>
                <w:szCs w:val="40"/>
              </w:rPr>
            </w:pPr>
            <w:r>
              <w:rPr>
                <w:rFonts w:ascii="Titillium Web" w:eastAsia="Arial" w:hAnsi="Titillium Web" w:cs="Arial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:rsidR="009A2552" w:rsidRDefault="009A2552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Lavorare in modo collaborativo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con la comunità professionale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000000"/>
                <w:sz w:val="10"/>
                <w:szCs w:val="10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della scuola</w:t>
            </w: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8"/>
                <w:szCs w:val="8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Collaborare 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alla creazione di gruppi di lavoro tra docenti e/o prendervi attivamente parte.</w:t>
            </w:r>
          </w:p>
          <w:p w:rsidR="009A2552" w:rsidRDefault="009A2552">
            <w:pPr>
              <w:spacing w:line="192" w:lineRule="auto"/>
              <w:rPr>
                <w:rFonts w:ascii="Titillium Web" w:hAnsi="Titillium Web" w:hint="eastAsia"/>
                <w:color w:val="000000" w:themeColor="text1"/>
                <w:sz w:val="16"/>
                <w:szCs w:val="16"/>
              </w:rPr>
            </w:pP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rPr>
                <w:rFonts w:ascii="Titillium Web" w:hAnsi="Titillium Web" w:hint="eastAsia"/>
                <w:b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8"/>
                <w:szCs w:val="8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Coinvolgere in modo attivo altre figure presenti nella comunità educante.</w:t>
            </w:r>
          </w:p>
          <w:p w:rsidR="009A2552" w:rsidRDefault="00537C50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8"/>
                <w:szCs w:val="8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rPr>
                <w:rFonts w:ascii="Titillium Web" w:hAnsi="Titillium Web" w:hint="eastAsia"/>
                <w:b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6"/>
                <w:szCs w:val="6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Condividere gli aspetti dei processi di insegnamento-apprendimento all’interno del 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team/Consiglio di Classe o del dipartimento anche in un’ottica di verticalità fra gli ordini di scuola.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 w:val="restart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537C50">
            <w:pPr>
              <w:spacing w:line="180" w:lineRule="auto"/>
              <w:jc w:val="center"/>
              <w:rPr>
                <w:rFonts w:ascii="Titillium Web" w:hAnsi="Titillium Web" w:hint="eastAsia"/>
                <w:b/>
                <w:color w:val="17365D" w:themeColor="text2" w:themeShade="BF"/>
                <w:sz w:val="40"/>
                <w:szCs w:val="40"/>
              </w:rPr>
            </w:pPr>
            <w:r>
              <w:rPr>
                <w:rFonts w:ascii="Titillium Web" w:eastAsia="Arial" w:hAnsi="Titillium Web" w:cs="Arial"/>
                <w:b/>
                <w:color w:val="17365D" w:themeColor="text2" w:themeShade="BF"/>
                <w:sz w:val="20"/>
                <w:szCs w:val="20"/>
              </w:rPr>
              <w:t>Standard minimo</w:t>
            </w:r>
          </w:p>
          <w:p w:rsidR="009A2552" w:rsidRDefault="00537C50">
            <w:pPr>
              <w:spacing w:line="180" w:lineRule="auto"/>
              <w:jc w:val="center"/>
              <w:rPr>
                <w:rFonts w:ascii="Titillium Web" w:hAnsi="Titillium Web" w:hint="eastAsia"/>
                <w:b/>
                <w:color w:val="17365D" w:themeColor="text2" w:themeShade="BF"/>
                <w:sz w:val="40"/>
                <w:szCs w:val="40"/>
              </w:rPr>
            </w:pPr>
            <w:r>
              <w:rPr>
                <w:rFonts w:ascii="Titillium Web" w:eastAsia="Arial" w:hAnsi="Titillium Web" w:cs="Arial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:rsidR="009A2552" w:rsidRDefault="009A2552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 xml:space="preserve">Instaurare rapporti positivi con i famigliari di studenti 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e studentesse e con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i partner istituzionali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e sociali</w:t>
            </w: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6"/>
                <w:szCs w:val="6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Favorire la 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partecipazione dei famigliari di studenti e studentesse alla vita organizzativa della scuola.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rPr>
                <w:rFonts w:ascii="Titillium Web" w:hAnsi="Titillium Web" w:hint="eastAsia"/>
                <w:b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8"/>
                <w:szCs w:val="8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Comunicare ai famigliari di studenti e studentesse obiettivi didattici attesi/raggiunti, strategie di intervento ipotizzate/attuate, criteri di valutazione 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ed esiti finali conseguiti.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rPr>
                <w:rFonts w:ascii="Titillium Web" w:hAnsi="Titillium Web" w:hint="eastAsia"/>
                <w:b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4"/>
                <w:szCs w:val="4"/>
              </w:rPr>
            </w:pP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6"/>
                <w:szCs w:val="6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Cooperare con altre figure professionali coinvolte a vario titolo nei processi di apprendimento e di sviluppo di studenti e studentesse.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rPr>
                <w:rFonts w:ascii="Titillium Web" w:hAnsi="Titillium Web" w:hint="eastAsia"/>
                <w:b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6"/>
                <w:szCs w:val="6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Contribuire allo sviluppo e alla gestione delle relazioni con i diversi 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interlocutori (enti locali, imprese, associazioni, fondazioni, università, organizzazioni della società civile e del terzo settore, ecc.).</w:t>
            </w:r>
          </w:p>
          <w:p w:rsidR="009A2552" w:rsidRDefault="009A2552">
            <w:pPr>
              <w:spacing w:line="192" w:lineRule="auto"/>
              <w:rPr>
                <w:rFonts w:ascii="Titillium Web" w:hAnsi="Titillium Web" w:hint="eastAsia"/>
                <w:color w:val="000000" w:themeColor="text1"/>
                <w:sz w:val="18"/>
                <w:szCs w:val="16"/>
              </w:rPr>
            </w:pP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</w:tbl>
    <w:p w:rsidR="009A2552" w:rsidRDefault="00537C50">
      <w:r>
        <w:br w:type="page"/>
      </w:r>
    </w:p>
    <w:p w:rsidR="009A2552" w:rsidRDefault="009A2552"/>
    <w:sectPr w:rsidR="009A255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endnotePr>
        <w:numFmt w:val="decimal"/>
      </w:endnotePr>
      <w:pgSz w:w="11906" w:h="16838"/>
      <w:pgMar w:top="1417" w:right="1134" w:bottom="1134" w:left="1134" w:header="708" w:footer="922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552" w:rsidRDefault="00537C50">
      <w:r>
        <w:separator/>
      </w:r>
    </w:p>
  </w:endnote>
  <w:endnote w:type="continuationSeparator" w:id="0">
    <w:p w:rsidR="009A2552" w:rsidRDefault="00537C50">
      <w:r>
        <w:continuationSeparator/>
      </w:r>
    </w:p>
  </w:endnote>
  <w:endnote w:id="1">
    <w:tbl>
      <w:tblPr>
        <w:tblStyle w:val="Grigliatabella1"/>
        <w:tblW w:w="9781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9A2552">
        <w:tc>
          <w:tcPr>
            <w:tcW w:w="9781" w:type="dxa"/>
            <w:gridSpan w:val="3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95B3D7" w:themeFill="accent1" w:themeFillTint="99"/>
            <w:vAlign w:val="center"/>
          </w:tcPr>
          <w:p w:rsidR="009A2552" w:rsidRDefault="00537C50">
            <w:pPr>
              <w:ind w:left="-113" w:right="-119"/>
              <w:jc w:val="center"/>
              <w:rPr>
                <w:rFonts w:ascii="Titillium Web" w:hAnsi="Titillium Web" w:hint="eastAsia"/>
                <w:b/>
                <w:color w:val="000000" w:themeColor="text1"/>
                <w:sz w:val="8"/>
                <w:szCs w:val="8"/>
              </w:rPr>
            </w:pPr>
            <w:r>
              <w:rPr>
                <w:rStyle w:val="Caratterinotadichiusura"/>
              </w:rPr>
              <w:endnoteRef/>
            </w:r>
          </w:p>
          <w:p w:rsidR="009A2552" w:rsidRDefault="00537C50">
            <w:pPr>
              <w:shd w:val="clear" w:color="auto" w:fill="95B3D7" w:themeFill="accent1" w:themeFillTint="99"/>
              <w:jc w:val="center"/>
              <w:rPr>
                <w:rFonts w:ascii="Titillium Web" w:hAnsi="Titillium Web" w:hint="eastAsia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tillium Web" w:eastAsia="Arial" w:hAnsi="Titillium Web" w:cs="Arial"/>
                <w:b/>
                <w:color w:val="000000" w:themeColor="text1"/>
                <w:sz w:val="28"/>
                <w:szCs w:val="28"/>
              </w:rPr>
              <w:t>C - PROFESSIONE</w:t>
            </w:r>
          </w:p>
          <w:p w:rsidR="009A2552" w:rsidRDefault="00537C50">
            <w:pPr>
              <w:shd w:val="clear" w:color="auto" w:fill="95B3D7" w:themeFill="accent1" w:themeFillTint="99"/>
              <w:jc w:val="center"/>
              <w:rPr>
                <w:rFonts w:ascii="Titillium Web" w:hAnsi="Titillium Web" w:hint="eastAsia"/>
                <w:b/>
                <w:i/>
                <w:color w:val="000000" w:themeColor="text1"/>
              </w:rPr>
            </w:pPr>
            <w:r>
              <w:rPr>
                <w:rFonts w:ascii="Titillium Web" w:eastAsia="Arial" w:hAnsi="Titillium Web" w:cs="Arial"/>
                <w:b/>
                <w:i/>
                <w:color w:val="000000" w:themeColor="text1"/>
                <w:sz w:val="20"/>
                <w:szCs w:val="20"/>
              </w:rPr>
              <w:t xml:space="preserve">Area </w:t>
            </w:r>
            <w:r>
              <w:rPr>
                <w:rFonts w:ascii="Titillium Web" w:eastAsia="Arial" w:hAnsi="Titillium Web" w:cs="Arial"/>
                <w:b/>
                <w:i/>
                <w:color w:val="000000" w:themeColor="text1"/>
                <w:sz w:val="20"/>
                <w:szCs w:val="20"/>
              </w:rPr>
              <w:t>della formazione continua, della cura della professionalità e dello sviluppo di nuove responsabilità</w:t>
            </w:r>
          </w:p>
          <w:p w:rsidR="009A2552" w:rsidRDefault="009A2552">
            <w:pPr>
              <w:jc w:val="center"/>
              <w:rPr>
                <w:rFonts w:ascii="Titillium Web" w:hAnsi="Titillium Web" w:hint="eastAsia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 w:val="restart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17365D" w:themeColor="text2" w:themeShade="BF"/>
              </w:rPr>
            </w:pPr>
          </w:p>
          <w:p w:rsidR="009A2552" w:rsidRDefault="00537C50">
            <w:pPr>
              <w:spacing w:line="180" w:lineRule="auto"/>
              <w:jc w:val="center"/>
              <w:rPr>
                <w:rFonts w:ascii="Titillium Web" w:hAnsi="Titillium Web" w:hint="eastAsia"/>
                <w:b/>
                <w:color w:val="17365D" w:themeColor="text2" w:themeShade="BF"/>
                <w:sz w:val="32"/>
                <w:szCs w:val="32"/>
              </w:rPr>
            </w:pPr>
            <w:r>
              <w:rPr>
                <w:rFonts w:ascii="Titillium Web" w:eastAsia="Arial" w:hAnsi="Titillium Web" w:cs="Arial"/>
                <w:b/>
                <w:color w:val="17365D" w:themeColor="text2" w:themeShade="BF"/>
                <w:sz w:val="20"/>
                <w:szCs w:val="20"/>
              </w:rPr>
              <w:t>Standard minimo</w:t>
            </w:r>
          </w:p>
          <w:p w:rsidR="009A2552" w:rsidRDefault="00537C50">
            <w:pPr>
              <w:spacing w:line="180" w:lineRule="auto"/>
              <w:jc w:val="center"/>
              <w:rPr>
                <w:rFonts w:ascii="Titillium Web" w:hAnsi="Titillium Web" w:hint="eastAsia"/>
                <w:b/>
                <w:color w:val="17365D" w:themeColor="text2" w:themeShade="BF"/>
                <w:sz w:val="40"/>
                <w:szCs w:val="40"/>
              </w:rPr>
            </w:pPr>
            <w:r>
              <w:rPr>
                <w:rFonts w:ascii="Titillium Web" w:eastAsia="Arial" w:hAnsi="Titillium Web" w:cs="Arial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:rsidR="009A2552" w:rsidRDefault="009A2552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Impegnarsi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nella formazione continua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e nello sviluppo professionale, integrando i nuclei basilari dei saperi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 xml:space="preserve">e della didattica </w:t>
            </w: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specifici per i propri insegnamenti,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con la capacità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di progettare didatticamente e gestire con flessibilità gruppi-classe/interclasse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per la personalizzazione e valorizzazione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dei talenti e lo sviluppo di competenze trasversali</w:t>
            </w:r>
          </w:p>
          <w:p w:rsidR="009A2552" w:rsidRDefault="00537C50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595959"/>
              </w:rPr>
            </w:pPr>
            <w:r>
              <w:rPr>
                <w:rFonts w:ascii="Titillium Web" w:eastAsia="Arial" w:hAnsi="Titillium Web" w:cs="Arial"/>
                <w:b/>
                <w:color w:val="595959"/>
                <w:sz w:val="20"/>
                <w:szCs w:val="20"/>
              </w:rPr>
              <w:t>e comunicative</w:t>
            </w:r>
          </w:p>
          <w:p w:rsidR="009A2552" w:rsidRDefault="009A2552">
            <w:pPr>
              <w:spacing w:line="216" w:lineRule="auto"/>
              <w:rPr>
                <w:rFonts w:ascii="Titillium Web" w:hAnsi="Titillium Web" w:hint="eastAsia"/>
                <w:b/>
                <w:color w:val="595959"/>
              </w:rPr>
            </w:pPr>
          </w:p>
          <w:p w:rsidR="009A2552" w:rsidRDefault="009A2552">
            <w:pPr>
              <w:spacing w:line="216" w:lineRule="auto"/>
              <w:jc w:val="center"/>
              <w:rPr>
                <w:rFonts w:ascii="Titillium Web" w:hAnsi="Titillium Web" w:hint="eastAsia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rPr>
                <w:rFonts w:ascii="Titillium Web" w:hAnsi="Titillium Web" w:hint="eastAsia"/>
                <w:color w:val="000000" w:themeColor="text1"/>
                <w:sz w:val="10"/>
                <w:szCs w:val="10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Partecipa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re periodicamente ad attività di formazione e di aggiornamento.</w:t>
            </w:r>
          </w:p>
          <w:p w:rsidR="009A2552" w:rsidRDefault="009A2552">
            <w:pPr>
              <w:rPr>
                <w:rFonts w:ascii="Titillium Web" w:hAnsi="Titillium Web" w:hint="eastAsia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rPr>
                <w:rFonts w:ascii="Titillium Web" w:hAnsi="Titillium Web" w:hint="eastAsia"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rPr>
                <w:rFonts w:ascii="Titillium Web" w:hAnsi="Titillium Web" w:hint="eastAsia"/>
                <w:color w:val="000000" w:themeColor="text1"/>
                <w:sz w:val="10"/>
                <w:szCs w:val="10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Utilizzare fonti culturali diverse per potenziare conoscenze e competenze di insegnamento.</w:t>
            </w:r>
          </w:p>
          <w:p w:rsidR="009A2552" w:rsidRDefault="009A2552">
            <w:pPr>
              <w:rPr>
                <w:rFonts w:ascii="Titillium Web" w:hAnsi="Titillium Web" w:hint="eastAsia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rPr>
                <w:rFonts w:ascii="Titillium Web" w:hAnsi="Titillium Web" w:hint="eastAsia"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rPr>
                <w:rFonts w:ascii="Titillium Web" w:hAnsi="Titillium Web" w:hint="eastAsia"/>
                <w:color w:val="000000" w:themeColor="text1"/>
                <w:sz w:val="10"/>
                <w:szCs w:val="10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Attivare collaborazioni professionalizzanti tra colleghi/e della propria scuola o di altre 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istituzioni educative nazionali ed internazionali.</w:t>
            </w:r>
          </w:p>
          <w:p w:rsidR="009A2552" w:rsidRDefault="009A2552">
            <w:pPr>
              <w:rPr>
                <w:rFonts w:ascii="Titillium Web" w:hAnsi="Titillium Web" w:hint="eastAsia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rPr>
                <w:rFonts w:ascii="Titillium Web" w:hAnsi="Titillium Web" w:hint="eastAsia"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rPr>
                <w:rFonts w:ascii="Titillium Web" w:hAnsi="Titillium Web" w:hint="eastAsia"/>
                <w:color w:val="000000" w:themeColor="text1"/>
                <w:sz w:val="10"/>
                <w:szCs w:val="10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Utilizzare le esperienze di crescita professionale per riprogettare l’azione didattica.</w:t>
            </w:r>
          </w:p>
          <w:p w:rsidR="009A2552" w:rsidRDefault="009A2552">
            <w:pPr>
              <w:rPr>
                <w:rFonts w:ascii="Titillium Web" w:hAnsi="Titillium Web" w:hint="eastAsia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rPr>
                <w:rFonts w:ascii="Titillium Web" w:hAnsi="Titillium Web" w:hint="eastAsia"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rPr>
                <w:rFonts w:ascii="Titillium Web" w:hAnsi="Titillium Web" w:hint="eastAsia"/>
                <w:color w:val="000000" w:themeColor="text1"/>
                <w:sz w:val="10"/>
                <w:szCs w:val="10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 xml:space="preserve">Adottare metodologie e prassi frutto della ricerca educativa o derivanti dallo sviluppo di conoscenze e </w:t>
            </w: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competenze acquisite nel proprio ambito professionale e d’insegnamento.</w:t>
            </w:r>
          </w:p>
          <w:p w:rsidR="009A2552" w:rsidRDefault="009A2552">
            <w:pPr>
              <w:rPr>
                <w:rFonts w:ascii="Titillium Web" w:hAnsi="Titillium Web" w:hint="eastAsia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  <w:tr w:rsidR="009A2552">
        <w:tc>
          <w:tcPr>
            <w:tcW w:w="2353" w:type="dxa"/>
            <w:vMerge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B8CCE4" w:themeFill="accent1" w:themeFillTint="66"/>
            <w:vAlign w:val="center"/>
          </w:tcPr>
          <w:p w:rsidR="009A2552" w:rsidRDefault="009A2552">
            <w:pPr>
              <w:rPr>
                <w:rFonts w:ascii="Titillium Web" w:hAnsi="Titillium Web" w:hint="eastAsia"/>
                <w:color w:val="000000"/>
              </w:rPr>
            </w:pPr>
          </w:p>
        </w:tc>
        <w:tc>
          <w:tcPr>
            <w:tcW w:w="532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9A2552" w:rsidRDefault="009A2552">
            <w:pPr>
              <w:rPr>
                <w:rFonts w:ascii="Titillium Web" w:hAnsi="Titillium Web" w:hint="eastAsia"/>
                <w:color w:val="000000" w:themeColor="text1"/>
                <w:sz w:val="10"/>
                <w:szCs w:val="10"/>
              </w:rPr>
            </w:pPr>
          </w:p>
          <w:p w:rsidR="009A2552" w:rsidRDefault="00537C50">
            <w:pPr>
              <w:spacing w:line="192" w:lineRule="auto"/>
              <w:rPr>
                <w:rFonts w:ascii="Titillium Web" w:hAnsi="Titillium Web" w:hint="eastAsia"/>
                <w:color w:val="000000" w:themeColor="text1"/>
              </w:rPr>
            </w:pPr>
            <w:r>
              <w:rPr>
                <w:rFonts w:ascii="Titillium Web" w:eastAsia="Arial" w:hAnsi="Titillium Web" w:cs="Arial"/>
                <w:color w:val="000000" w:themeColor="text1"/>
                <w:sz w:val="20"/>
                <w:szCs w:val="20"/>
              </w:rPr>
              <w:t>Monitorare con metodicità il proprio sviluppo professionale in un’ottica di formazione continua.</w:t>
            </w:r>
          </w:p>
          <w:p w:rsidR="009A2552" w:rsidRDefault="009A2552">
            <w:pPr>
              <w:rPr>
                <w:rFonts w:ascii="Titillium Web" w:hAnsi="Titillium Web" w:hint="eastAsia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vAlign w:val="center"/>
          </w:tcPr>
          <w:p w:rsidR="009A2552" w:rsidRDefault="009A2552">
            <w:pPr>
              <w:jc w:val="center"/>
              <w:rPr>
                <w:rFonts w:ascii="Titillium Web" w:hAnsi="Titillium Web" w:hint="eastAsia"/>
                <w:color w:val="000000"/>
                <w:shd w:val="clear" w:color="auto" w:fill="D9E1F2"/>
              </w:rPr>
            </w:pPr>
          </w:p>
        </w:tc>
      </w:tr>
    </w:tbl>
    <w:p w:rsidR="009A2552" w:rsidRDefault="009A2552"/>
    <w:p w:rsidR="009A2552" w:rsidRDefault="009A2552">
      <w:pPr>
        <w:pStyle w:val="Testonotadichiusura"/>
        <w:widowControl w:val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itillium Web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552" w:rsidRDefault="009A255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552" w:rsidRDefault="00537C50">
    <w:pPr>
      <w:pStyle w:val="Pidipagina"/>
    </w:pPr>
    <w:r>
      <w:rPr>
        <w:noProof/>
      </w:rPr>
      <w:drawing>
        <wp:anchor distT="0" distB="0" distL="0" distR="0" simplePos="0" relativeHeight="6" behindDoc="1" locked="0" layoutInCell="0" allowOverlap="1">
          <wp:simplePos x="0" y="0"/>
          <wp:positionH relativeFrom="margin">
            <wp:align>center</wp:align>
          </wp:positionH>
          <wp:positionV relativeFrom="paragraph">
            <wp:posOffset>-167005</wp:posOffset>
          </wp:positionV>
          <wp:extent cx="6538595" cy="922655"/>
          <wp:effectExtent l="0" t="0" r="0" b="0"/>
          <wp:wrapNone/>
          <wp:docPr id="6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595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552" w:rsidRDefault="00537C50">
    <w:pPr>
      <w:pStyle w:val="Pidipagina"/>
    </w:pPr>
    <w:r>
      <w:rPr>
        <w:noProof/>
      </w:rPr>
      <w:drawing>
        <wp:anchor distT="0" distB="0" distL="0" distR="0" simplePos="0" relativeHeight="7" behindDoc="1" locked="0" layoutInCell="0" allowOverlap="1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0" b="0"/>
          <wp:wrapNone/>
          <wp:docPr id="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37C50">
      <w:r>
        <w:separator/>
      </w:r>
    </w:p>
  </w:footnote>
  <w:footnote w:type="continuationSeparator" w:id="0">
    <w:p w:rsidR="00000000" w:rsidRDefault="00537C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552" w:rsidRDefault="00537C50">
    <w:pPr>
      <w:pStyle w:val="Intestazione"/>
    </w:pPr>
    <w:r>
      <w:rPr>
        <w:noProof/>
      </w:rPr>
      <mc:AlternateContent>
        <mc:Choice Requires="wps">
          <w:drawing>
            <wp:anchor distT="0" distB="0" distL="0" distR="0" simplePos="0" relativeHeight="14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199505" cy="10009505"/>
              <wp:effectExtent l="0" t="0" r="0" b="0"/>
              <wp:wrapNone/>
              <wp:docPr id="3" name="WordPictureWatermark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2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6198840" cy="1000872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" o:spid="shape_0" stroked="f" o:allowincell="f" style="position:absolute;margin-left:0.05pt;margin-top:0pt;width:488.05pt;height:788.0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552" w:rsidRDefault="00537C50">
    <w:pPr>
      <w:pStyle w:val="Intestazione"/>
    </w:pPr>
    <w:r>
      <w:rPr>
        <w:noProof/>
      </w:rPr>
      <w:drawing>
        <wp:anchor distT="0" distB="0" distL="0" distR="0" simplePos="0" relativeHeight="12" behindDoc="1" locked="0" layoutInCell="0" allowOverlap="1">
          <wp:simplePos x="0" y="0"/>
          <wp:positionH relativeFrom="margin">
            <wp:posOffset>-137795</wp:posOffset>
          </wp:positionH>
          <wp:positionV relativeFrom="paragraph">
            <wp:posOffset>-449580</wp:posOffset>
          </wp:positionV>
          <wp:extent cx="6617970" cy="947420"/>
          <wp:effectExtent l="0" t="0" r="0" b="0"/>
          <wp:wrapNone/>
          <wp:docPr id="4" name="Immagin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552" w:rsidRDefault="00537C50">
    <w:pPr>
      <w:pStyle w:val="Intestazione"/>
    </w:pPr>
    <w:r>
      <w:rPr>
        <w:noProof/>
      </w:rPr>
      <w:drawing>
        <wp:anchor distT="0" distB="0" distL="0" distR="0" simplePos="0" relativeHeight="13" behindDoc="1" locked="0" layoutInCell="0" allowOverlap="1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0"/>
          <wp:wrapNone/>
          <wp:docPr id="5" name="Immagin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552"/>
    <w:rsid w:val="00537C50"/>
    <w:rsid w:val="009A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43503BE-4B94-437A-A68B-3E8698D75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362FDE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362FDE"/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qFormat/>
    <w:rsid w:val="00DB342A"/>
    <w:rPr>
      <w:sz w:val="20"/>
      <w:szCs w:val="20"/>
    </w:rPr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EndnoteCharacters">
    <w:name w:val="Endnote Characters"/>
    <w:basedOn w:val="Carpredefinitoparagrafo"/>
    <w:uiPriority w:val="99"/>
    <w:semiHidden/>
    <w:unhideWhenUsed/>
    <w:qFormat/>
    <w:rsid w:val="00DB342A"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39"/>
    <w:rsid w:val="008D319F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">
    <w:name w:val="Griglia tabella1"/>
    <w:basedOn w:val="Tabellanormale"/>
    <w:uiPriority w:val="39"/>
    <w:rsid w:val="00DB342A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llegamentoipertestuale">
    <w:name w:val="Hyperlink"/>
    <w:basedOn w:val="Carpredefinitoparagrafo"/>
    <w:uiPriority w:val="99"/>
    <w:semiHidden/>
    <w:unhideWhenUsed/>
    <w:rsid w:val="00537C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2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baic817005@pec.istruzione.it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baic817005@istruzione.i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2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226B37-76C6-45B9-B807-D24C13C99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1382</Words>
  <Characters>7881</Characters>
  <Application>Microsoft Office Word</Application>
  <DocSecurity>0</DocSecurity>
  <Lines>65</Lines>
  <Paragraphs>18</Paragraphs>
  <ScaleCrop>false</ScaleCrop>
  <Company>INDIRE</Company>
  <LinksUpToDate>false</LinksUpToDate>
  <CharactersWithSpaces>9245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dc:description/>
  <cp:lastModifiedBy>segreteria1</cp:lastModifiedBy>
  <cp:revision>3</cp:revision>
  <cp:lastPrinted>2023-11-14T13:20:00Z</cp:lastPrinted>
  <dcterms:created xsi:type="dcterms:W3CDTF">2024-10-28T16:41:00Z</dcterms:created>
  <dcterms:modified xsi:type="dcterms:W3CDTF">2025-02-27T13:08:00Z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